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A" w:rsidRDefault="00A929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94A" w:rsidRDefault="00A9294A">
      <w:pPr>
        <w:pStyle w:val="ConsPlusNormal"/>
        <w:ind w:firstLine="540"/>
        <w:jc w:val="both"/>
        <w:outlineLvl w:val="0"/>
      </w:pPr>
    </w:p>
    <w:p w:rsidR="00A9294A" w:rsidRDefault="00A9294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9294A" w:rsidRDefault="00A9294A">
      <w:pPr>
        <w:pStyle w:val="ConsPlusTitle"/>
        <w:jc w:val="center"/>
      </w:pPr>
    </w:p>
    <w:p w:rsidR="00A9294A" w:rsidRDefault="00A9294A">
      <w:pPr>
        <w:pStyle w:val="ConsPlusTitle"/>
        <w:jc w:val="center"/>
      </w:pPr>
      <w:r>
        <w:t>ПРИКАЗ</w:t>
      </w:r>
    </w:p>
    <w:p w:rsidR="00A9294A" w:rsidRDefault="00A9294A">
      <w:pPr>
        <w:pStyle w:val="ConsPlusTitle"/>
        <w:jc w:val="center"/>
      </w:pPr>
      <w:r>
        <w:t>от 25 октября 2019 г. N 698</w:t>
      </w:r>
    </w:p>
    <w:p w:rsidR="00A9294A" w:rsidRDefault="00A9294A">
      <w:pPr>
        <w:pStyle w:val="ConsPlusTitle"/>
        <w:jc w:val="center"/>
      </w:pPr>
    </w:p>
    <w:p w:rsidR="00A9294A" w:rsidRDefault="00A9294A">
      <w:pPr>
        <w:pStyle w:val="ConsPlusTitle"/>
        <w:jc w:val="center"/>
      </w:pPr>
      <w:r>
        <w:t>ОБ УТВЕРЖДЕНИИ МЕТОДИЧЕСКИХ РЕКОМЕНДАЦИЙ</w:t>
      </w:r>
    </w:p>
    <w:p w:rsidR="00A9294A" w:rsidRDefault="00A9294A">
      <w:pPr>
        <w:pStyle w:val="ConsPlusTitle"/>
        <w:jc w:val="center"/>
      </w:pPr>
      <w:r>
        <w:t>ПО ОРГАНИЗАЦИИ РАБОТЫ ПО РАЗРАБОТКЕ ИНДИВИДУАЛЬНЫХ</w:t>
      </w:r>
    </w:p>
    <w:p w:rsidR="00A9294A" w:rsidRDefault="00A9294A">
      <w:pPr>
        <w:pStyle w:val="ConsPlusTitle"/>
        <w:jc w:val="center"/>
      </w:pPr>
      <w:r>
        <w:t>ПРОГРАММ СОЦИАЛЬНО-ЭКОНОМИЧЕСКОГО РАЗВИТИЯ СУБЪЕКТОВ</w:t>
      </w:r>
    </w:p>
    <w:p w:rsidR="00A9294A" w:rsidRDefault="00A9294A">
      <w:pPr>
        <w:pStyle w:val="ConsPlusTitle"/>
        <w:jc w:val="center"/>
      </w:pPr>
      <w:r>
        <w:t>РОССИЙСКОЙ ФЕДЕРАЦИИ С НИЗКИМ УРОВНЕМ</w:t>
      </w:r>
    </w:p>
    <w:p w:rsidR="00A9294A" w:rsidRDefault="00A9294A">
      <w:pPr>
        <w:pStyle w:val="ConsPlusTitle"/>
        <w:jc w:val="center"/>
      </w:pPr>
      <w:r>
        <w:t>СОЦИАЛЬНО-ЭКОНОМИЧЕСКОГО РАЗВИТИЯ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  <w:r>
        <w:t>В целях формирования единого подхода к разработке индивидуальных программ социально-экономического развития субъектов Российской Федерации с низким уровнем социально-экономического развития приказываю: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работы по разработке индивидуальных программ социально-экономического развития субъектов Российской Федерации с низким уровнем социально-экономического развития.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Галкина С.С.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</w:pPr>
      <w:r>
        <w:t>Министр</w:t>
      </w:r>
    </w:p>
    <w:p w:rsidR="00A9294A" w:rsidRDefault="00A9294A">
      <w:pPr>
        <w:pStyle w:val="ConsPlusNormal"/>
        <w:jc w:val="right"/>
      </w:pPr>
      <w:r>
        <w:t>М.С.ОРЕШКИН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0"/>
      </w:pPr>
      <w:r>
        <w:t>Утверждены</w:t>
      </w:r>
    </w:p>
    <w:p w:rsidR="00A9294A" w:rsidRDefault="00A9294A">
      <w:pPr>
        <w:pStyle w:val="ConsPlusNormal"/>
        <w:jc w:val="right"/>
      </w:pPr>
      <w:r>
        <w:t>приказом Минэкономразвития России</w:t>
      </w:r>
    </w:p>
    <w:p w:rsidR="00A9294A" w:rsidRDefault="00A9294A">
      <w:pPr>
        <w:pStyle w:val="ConsPlusNormal"/>
        <w:jc w:val="right"/>
      </w:pPr>
      <w:r>
        <w:t>от 25.10.2019 г. N 698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A9294A" w:rsidRDefault="00A9294A">
      <w:pPr>
        <w:pStyle w:val="ConsPlusTitle"/>
        <w:jc w:val="center"/>
      </w:pPr>
      <w:r>
        <w:t>ПО ОРГАНИЗАЦИИ РАБОТЫ ПО РАЗРАБОТКЕ ИНДИВИДУАЛЬНЫХ</w:t>
      </w:r>
    </w:p>
    <w:p w:rsidR="00A9294A" w:rsidRDefault="00A9294A">
      <w:pPr>
        <w:pStyle w:val="ConsPlusTitle"/>
        <w:jc w:val="center"/>
      </w:pPr>
      <w:r>
        <w:t>ПРОГРАММ СОЦИАЛЬНО-ЭКОНОМИЧЕСКОГО РАЗВИТИЯ СУБЪЕКТОВ</w:t>
      </w:r>
    </w:p>
    <w:p w:rsidR="00A9294A" w:rsidRDefault="00A9294A">
      <w:pPr>
        <w:pStyle w:val="ConsPlusTitle"/>
        <w:jc w:val="center"/>
      </w:pPr>
      <w:r>
        <w:t>РОССИЙСКОЙ ФЕДЕРАЦИИ С НИЗКИМ УРОВНЕМ</w:t>
      </w:r>
    </w:p>
    <w:p w:rsidR="00A9294A" w:rsidRDefault="00A9294A">
      <w:pPr>
        <w:pStyle w:val="ConsPlusTitle"/>
        <w:jc w:val="center"/>
      </w:pPr>
      <w:r>
        <w:t>СОЦИАЛЬНО-ЭКОНОМИЧЕСКОГО РАЗВИТИЯ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  <w:outlineLvl w:val="1"/>
      </w:pPr>
      <w:r>
        <w:t>I. Основные положения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разработке индивидуальных программ социально-экономического развития субъектов </w:t>
      </w:r>
      <w:r>
        <w:lastRenderedPageBreak/>
        <w:t>Российской Федерации с низким уровнем социально-экономического развития (далее соответственно - индивидуальная программа, субъект Российской Федерации).</w:t>
      </w:r>
    </w:p>
    <w:p w:rsidR="00A9294A" w:rsidRDefault="00A9294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Индивидуальные программы разрабатываются с целью создания условий для опережающего социально-экономического развития субъектов Российской Федерации, а также с целью вклада в достижение следующих показателей: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безработицы (по методологии МОТ);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бедности;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темп роста (индекс роста) реального среднедушевого денежного дохода населения.</w:t>
      </w:r>
    </w:p>
    <w:p w:rsidR="00A9294A" w:rsidRDefault="00A9294A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2.1. Для целей настоящих Методических рекомендаций используются следующие понятия и определения: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создание постоянных рабочих мест - комплекс мер по увеличению списочной численности работников организации, которая включает наемных работников, работающих по бессрочному трудовому договору и выполняющих постоянную работу;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вид влияния мероприятия на показатель его результативности (прямое) - мероприятие, по результатам реализации которого в полном объеме в соответствии с параметрами, утвержденными индивидуальной программой, предполагается достижение значений показателей его результативности;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вид влияния мероприятия на показатель его результативности (косвенное) - мероприятие, по результатам реализации которого в полном объеме в соответствии с параметрами, утвержденными индивидуальной программой, предполагается создание условий (возможностей) для достижения значений показателей его результативности.</w:t>
      </w:r>
    </w:p>
    <w:p w:rsidR="00A9294A" w:rsidRDefault="00A9294A">
      <w:pPr>
        <w:pStyle w:val="ConsPlusNormal"/>
        <w:jc w:val="both"/>
      </w:pPr>
      <w:r>
        <w:t xml:space="preserve">(п. 2.1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  <w:outlineLvl w:val="1"/>
      </w:pPr>
      <w:r>
        <w:t>II. Разработка индивидуальной программы и ее реализация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  <w:r>
        <w:t>3. Разработка индивидуальной программы осуществляется в отношении утвержденного Председателем Правительства Российской Федерации перечня субъектов Российской Федерации по предложению Минэкономразвития России, согласованному с председателем Правительственной комиссии по региональному развитию в Российской Федерации.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4. Индивидуальные программы разрабатываются федеральным органом исполнительной власти, ответственным за соответствующий субъект Российской Федерации (далее - куратор субъекта Российской Федерации).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Внесение изменений в индивидуальные программы осуществляется в соответствии с настоящими Методическими рекомендациями.</w:t>
      </w:r>
    </w:p>
    <w:p w:rsidR="00A9294A" w:rsidRDefault="00A9294A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Субъектам Российской Федерации и кураторам субъектов Российской Федерации рекомендуется ограничить количество корректировок индивидуальных программ до одной в год (за исключением необходимости внесения изменений в индивидуальные программы во исполнение поручений Правительства Российской Федерации). При этом субъектам Российской Федерации следует представить окончательные предложения о корректировке индивидуальной </w:t>
      </w:r>
      <w:r>
        <w:lastRenderedPageBreak/>
        <w:t>программы ежегодно не позднее 1 июня, а кураторам субъектов Российской Федерации завершить согласительные процедуры и внести в установленном порядке проект корректировки в Правительство Российской Федерации ежегодно, не позднее 1 сентября.</w:t>
      </w:r>
    </w:p>
    <w:p w:rsidR="00A9294A" w:rsidRDefault="00A9294A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5. Индивидуальную программу рекомендуется утверждать распоряжением Правительства Российской Федерации. Рекомендуемый образец отдельных положений проекта решения Правительства Российской Федерации приведен в </w:t>
      </w:r>
      <w:hyperlink w:anchor="P126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6. Председатель Правительственной комиссии по региональному развитию в Российской Федерации осуществляет общую координацию разработки индивидуальных программ и их реализации.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7. Минэкономразвития России: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осуществляет координацию разработки индивидуальных программ и их реализации;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согласовывает проекты индивидуальных программ;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оказывает методологическую поддержку по реализации индивидуальных программ;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8. Куратор субъекта Российской Федерации обеспечивает внесение проекта распоряжения Правительства Российской Федерации об утверждении индивидуальной программы в Правительство Российской Федерации.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9. Куратор субъекта Российской Федерации определяет цели, задачи, целевые показатели индивидуальных программ и механизмы их достижения.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10. Заинтересованные федеральные органы исполнительной власти, участвующие в реализации мероприятий индивидуальной программы, на ежеквартальной основе представляют информацию о ходе реализации мероприятий индивидуальной программы куратору субъекта Российской Федерации в срок до 15 числа первого месяца, следующего за отчетным периодом, в соответствии с требованиями настоящих Методических рекомендаций по подготовке отчетности о ходе реализации индивидуальных программ социально-экономического развития (</w:t>
      </w:r>
      <w:hyperlink w:anchor="P652" w:history="1">
        <w:r>
          <w:rPr>
            <w:color w:val="0000FF"/>
          </w:rPr>
          <w:t>приложения N 5</w:t>
        </w:r>
      </w:hyperlink>
      <w:r>
        <w:t xml:space="preserve"> и N 6 к настоящим Методическим рекомендациям).</w:t>
      </w:r>
    </w:p>
    <w:p w:rsidR="00A9294A" w:rsidRDefault="00A9294A">
      <w:pPr>
        <w:pStyle w:val="ConsPlusNormal"/>
        <w:jc w:val="both"/>
      </w:pPr>
      <w:r>
        <w:t xml:space="preserve">(п. 10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11. Куратор субъекта Российской Федерации на ежеквартальной основе представляет в Минэкономразвития России в срок до 5 числа второго месяца, следующего за отчетным периодом, информацию о ходе реализации мероприятий индивидуальной программы в соответствии с требованиями настоящих Методических рекомендаций по подготовке отчетности о ходе реализации индивидуальных программ социально-экономического развития (</w:t>
      </w:r>
      <w:hyperlink w:anchor="P652" w:history="1">
        <w:r>
          <w:rPr>
            <w:color w:val="0000FF"/>
          </w:rPr>
          <w:t>приложения N 5</w:t>
        </w:r>
      </w:hyperlink>
      <w:r>
        <w:t xml:space="preserve"> и N 6 к настоящим Методическим рекомендациям).</w:t>
      </w:r>
    </w:p>
    <w:p w:rsidR="00A9294A" w:rsidRDefault="00A9294A">
      <w:pPr>
        <w:pStyle w:val="ConsPlusNormal"/>
        <w:jc w:val="both"/>
      </w:pPr>
      <w:r>
        <w:t xml:space="preserve">(п. 11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12. Минэкономразвития России на ежегодной основе подготавливает сводный доклад о ходе реализации индивидуальных программ и представляет его в Правительство Российской Федерации в срок до 15 числа второго месяца, следующего за отчетным годом, в соответствии с требованиями настоящих Методических рекомендаций по подготовке отчетности о ходе реализации индивидуальных программ социально-экономического развития (</w:t>
      </w:r>
      <w:hyperlink w:anchor="P652" w:history="1">
        <w:r>
          <w:rPr>
            <w:color w:val="0000FF"/>
          </w:rPr>
          <w:t>приложения N 5</w:t>
        </w:r>
      </w:hyperlink>
      <w:r>
        <w:t xml:space="preserve"> и N 6 к настоящим Методическим рекомендациям).</w:t>
      </w:r>
    </w:p>
    <w:p w:rsidR="00A9294A" w:rsidRDefault="00A9294A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  <w:outlineLvl w:val="1"/>
      </w:pPr>
      <w:r>
        <w:t>III. Рекомендованная структура индивидуальной программы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  <w:r>
        <w:lastRenderedPageBreak/>
        <w:t>13. Индивидуальную программу рекомендуется формировать из следующих разделов: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13.1 Концепция социально-экономического развития субъекта Российской Федерации на период до 2024 года, которая описывает ключевые проблемы субъекта Российской Федерации, пути их реализации, основные параметры индивидуальной программы. Рекомендуемый образец структуры концепции социально-экономического развития субъекта Российской Федерации на период до 2025 года приведен в </w:t>
      </w:r>
      <w:hyperlink w:anchor="P173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рекомендациям, ее содержание определяется куратором субъекта Российской Федерации;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концепции социально-экономического развития субъекта Российской Федерации на период до 2024 года рекомендуется провести оценку следующих направлений, не требующих выделения дополнительных средств федерального бюджета, но способные ускорить социально-экономическое развитие субъекта Российской Федерации: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финансовой обеспеченности исполнения полномочий субъекта Российской Федерации: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полномочия, осуществляемые органами государственной власти субъекта Российской Федерации по предметам ведения субъектов Российской Федерации;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полномочия, осуществляемые органами государственной власти субъекта Российской Федерации по предметам совместного ведения;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полномочия, осуществляемые органами государственной власти субъекта Российской Федерации по предметам ведения Российской Федерации;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достаточности финансирования органов исполнительной власти субъекта Российской Федерации и подведомственных учреждений;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имеющиеся ограничения развития отдельных территорий, включая районы административных центров субъектов Российской Федерации, в связи с ограничениями, связанными со статусом объектов культурного наследия, в том числе с низкой инвестиционной привлекательностью; оптимизация механизма изъятия земель под муниципальные нужды (развитие города), пересмотр зон с особыми условиями использования территории.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13.2 Перечень основных мероприятий, направленных на решение выявленных проблем в субъекте Российской Федерации, с указанием дополнительного финансирования. Данный перечень рекомендуется формировать из разделов: "экономика", "среда для жизни", "социальная сфера", а также включать в него мероприятия, направленные на формирование собственных источников доходов субъекта Российской Федерации.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Кроме того, рекомендуется указывать связь мероприятия с соответствующим показателем, указанным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Методических рекомендаций, вид влияния мероприятия на показатель (прямое или косвенное), а также вклад реализации мероприятия в достижение соответствующего показателя с указанием целевых значений на каждый год срока реализации мероприятия (создание новых постоянных рабочих мест, привлечение дополнительных внебюджетных инвестиций, количество созданных инвестиционных проектов либо иные конкретные и измеримые показатели, характеризующие вклад реализации мероприятия в достижение показателей,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Методических рекомендаций).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Для аналитического учета допускается включение показателей, на достижение которых реализация мероприятий индивидуальных программ оказывает косвенное влияние, но является одним из условий их достижения (показатели, отражающие дополнительный эффект реализации таких мероприятий).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Финансовое обеспечение мероприятий индивидуальной программы рекомендуется </w:t>
      </w:r>
      <w:r>
        <w:lastRenderedPageBreak/>
        <w:t xml:space="preserve">указывать по каждому разделу индивидуальной программы. Рекомендуемый образец перечня основных мероприятий, направленных на решение выявленных проблем в субъекте Российской Федерации, приведен в </w:t>
      </w:r>
      <w:hyperlink w:anchor="P237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рекомендациям, его содержание определяется куратором субъекта Российской Федерации.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При этом в перечень основных мероприятий, направленных на решение выявленных проблем в субъекте Российской Федерации, с указанием дополнительного финансирования подлежат к включению только такие мероприятия, реализация которых в полном объеме возможна в пределах объемов финансирования, предусмотренных распоряжением Правительства Российской Федерации об утверждении индивидуальной программы.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В индивидуальную программу допускается включение дополнительных мероприятий, имеющих влияние на социально-экономическое развитие региона и оказывающих влияние на достижение показателей,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Методических рекомендаций, в случае согласования их дополнительного финансирования с ответственными федеральными органами исполнительной власти при условии учета финансирования мероприятий при формировании бюджета на соответствующий очередной финансовый год и на плановый период, а также при высвобождении бюджетных ассигнований федерального бюджета, предусмотренных в федеральном бюджете на текущий год, расходование которых по целевому назначению, предусмотренному в федеральном бюджете, не может быть обеспечено. Рекомендуемый образец перечня дополнительных мероприятий, направленных на дополнительное социально-экономическое развитие субъекта Российской Федерации, приведен в </w:t>
      </w:r>
      <w:hyperlink w:anchor="P528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Не допускается дублирование финансирования за счет средств федерального бюджета мероприятий индивидуальной программы в рамках иных механизмов реализации государственной политики.</w:t>
      </w:r>
    </w:p>
    <w:p w:rsidR="00A9294A" w:rsidRDefault="00A9294A">
      <w:pPr>
        <w:pStyle w:val="ConsPlusNormal"/>
        <w:jc w:val="both"/>
      </w:pPr>
      <w:r>
        <w:t xml:space="preserve">(п. 13.2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14. Мероприятия индивидуальной программы подготавливаются с учетом региональной отраслевой специализации субъекта Российской Федерации, природных, географических, исторических и демографических особенностей субъекта Российской Федерации.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15. Мероприятия индивидуальной программы должны быть приоритизированы в зависимости от социальной значимости и экономической обоснованности, влияния на социально-экономическое развитие субъекта Российской Федерации, достижения целевых показателей, а также с учетом перспективных экономических специализаций субъектов Российской Федерации, определенных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Федерации, утвержденной распоряжением Правительства Российской Федерации от 13 февраля 2019 г. N 207-р.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16. В индивидуальную программу по усмотрению куратора субъекта Российской Федерации рекомендуется включать следующие мероприятия: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обеспечение создания на территории субъекта Российской Федерации специальных преференциальных режимов;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снижение доли софинансирования инвестиционных проектов со стороны региональных фондов развития промышленности;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разработка мер по снижению тарифов на электроэнергию;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рассмотрение возможности досрочного завершения мероприятий по переселению граждан из аварийного жилья;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разработка и внедрение программы льготного ипотечного кредитования на новое жилье или строительство дома для молодых семей;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lastRenderedPageBreak/>
        <w:t>- мероприятия по обучению управленческих команд субъектов Российской Федерации в субъектах Российской Федерации с высоким уровнем развития;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разработка программ по обеспечению кадрами инвестиционных проектов, включенных в индивидуальную программу, и социальных объектов;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- включение субъектов Российской Федерации в перечень субъектов Российской Федерации, которым за счет бюджетных ассигнований федерального бюджета предоставляются субсидии на осуществление ежемесячной денежной выплаты семьям при рождении третьего ребенка или последующих детей, предусмотренный </w:t>
      </w:r>
      <w:hyperlink r:id="rId16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7 мая 2012 г. N 606 "О мерах по реализации демографической политики Российской Федерации";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включение субъектов Российской Федерации в пилотный проект по снижению бедности;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включение субъектов Российской Федерации в перечень субъектов Российской Федерации, которым будет предоставляться за счет средств федерального бюджета софинансирование расходов на предоставление социальной помощи на основе социального контракта;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проведение субъектами Российской Федерации инвентаризации объектов незавершенного строительства и представление предложений по снижению их количества;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подготовка субъектами Российской Федерации перечня приоритетных инвестиционных проектов и обеспечение мониторинга их реализации;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рассмотрение федеральными органами исполнительной власти возможности финансирования разработки проектно-сметной документации инфраструктурных объектов и подключение к необходимой инфраструктуре объектов, включенных в индивидуальную программу, за счет средств федерального бюджета;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рассмотрение федеральными органами исполнительной власти возможности проведения на территории субъектов Российской Федерации деловых и спортивных мероприятий.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17. К мероприятиям, включенным в индивидуальную программу, рекомендуется подготавливать необходимую справочную информацию при ее наличии.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1"/>
      </w:pPr>
      <w:r>
        <w:t>Приложение N 1</w:t>
      </w:r>
    </w:p>
    <w:p w:rsidR="00A9294A" w:rsidRDefault="00A9294A">
      <w:pPr>
        <w:pStyle w:val="ConsPlusNormal"/>
        <w:jc w:val="right"/>
      </w:pPr>
      <w:r>
        <w:t>к Методическим рекомендациям</w:t>
      </w:r>
    </w:p>
    <w:p w:rsidR="00A9294A" w:rsidRDefault="00A9294A">
      <w:pPr>
        <w:pStyle w:val="ConsPlusNormal"/>
        <w:jc w:val="right"/>
      </w:pPr>
      <w:r>
        <w:t>по организации работы по разработке</w:t>
      </w:r>
    </w:p>
    <w:p w:rsidR="00A9294A" w:rsidRDefault="00A9294A">
      <w:pPr>
        <w:pStyle w:val="ConsPlusNormal"/>
        <w:jc w:val="right"/>
      </w:pPr>
      <w:r>
        <w:t>индивидуальных программ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right"/>
      </w:pPr>
      <w:r>
        <w:t>субъектов Российской Федерации</w:t>
      </w:r>
    </w:p>
    <w:p w:rsidR="00A9294A" w:rsidRDefault="00A9294A">
      <w:pPr>
        <w:pStyle w:val="ConsPlusNormal"/>
        <w:jc w:val="right"/>
      </w:pPr>
      <w:r>
        <w:t>с низким уровнем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</w:pPr>
      <w:bookmarkStart w:id="2" w:name="P126"/>
      <w:bookmarkEnd w:id="2"/>
      <w:r>
        <w:t>РЕКОМЕНДУЕМЫЙ ОБРАЗЕЦ</w:t>
      </w:r>
    </w:p>
    <w:p w:rsidR="00A9294A" w:rsidRDefault="00A9294A">
      <w:pPr>
        <w:pStyle w:val="ConsPlusTitle"/>
        <w:jc w:val="center"/>
      </w:pPr>
      <w:r>
        <w:t>ОТДЕЛЬНЫХ ПОЛОЖЕНИЙ ПРОЕКТА РЕШЕНИЯ ПРАВИТЕЛЬСТВА</w:t>
      </w:r>
    </w:p>
    <w:p w:rsidR="00A9294A" w:rsidRDefault="00A9294A">
      <w:pPr>
        <w:pStyle w:val="ConsPlusTitle"/>
        <w:jc w:val="center"/>
      </w:pPr>
      <w:r>
        <w:t>РОССИЙСКОЙ ФЕДЕРАЦИИ ОБ УТВЕРЖДЕНИИ ИНДИВИДУАЛЬНОЙ</w:t>
      </w:r>
    </w:p>
    <w:p w:rsidR="00A9294A" w:rsidRDefault="00A9294A">
      <w:pPr>
        <w:pStyle w:val="ConsPlusTitle"/>
        <w:jc w:val="center"/>
      </w:pPr>
      <w:r>
        <w:t>ПРОГРАММЫ СОЦИАЛЬНО-ЭКОНОМИЧЕСКОГО РАЗВИТИЯ</w:t>
      </w:r>
    </w:p>
    <w:p w:rsidR="00A9294A" w:rsidRDefault="00A9294A">
      <w:pPr>
        <w:pStyle w:val="ConsPlusTitle"/>
        <w:jc w:val="center"/>
      </w:pPr>
      <w:r>
        <w:t>СУБЪЕКТА РОССИЙСКОЙ ФЕДЕРАЦИИ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  <w:r>
        <w:t>1. Утвердить прилагаемую индивидуальную программу социально-экономического развития субъекта Российской Федерации (далее - индивидуальная программа).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2. Считать реализацию мероприятий индивидуальной программы приоритетной задачей общегосударственного значения.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3. Финансовое обеспечение мероприятий индивидуальной программы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власти, участвующим в реализации мероприятий индивидуальной программы: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совместно с Минфином России и федеральным органом исполнительной власти, осуществляющим кураторство субъекта Российской Федерации, при формировании проекта федерального бюджета на очередной финансовый год и плановый период предусматривать бюджетные ассигнования на реализацию мероприятий индивидуальной программы в приоритетном порядке при условии своевременного представления субъектом Российской Федерации необходимой документации и обосновывающих материалов;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обеспечить реализацию мероприятий индивидуальной программы;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обеспечить взаимодействие с субъектом Российской Федерации по вопросам реализации мероприятий индивидуальной программы;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представлять ежеквартально, до 15-го числа первого месяца, следующего за отчетным кварталом, в федеральный орган исполнительный власти, осуществляющий кураторство субъекта Российской Федерации, отчет о ходе реализации мероприятий индивидуальной программы в соответствии с требованиями Методических </w:t>
      </w:r>
      <w:hyperlink w:anchor="P29" w:history="1">
        <w:r>
          <w:rPr>
            <w:color w:val="0000FF"/>
          </w:rPr>
          <w:t>рекомендаций</w:t>
        </w:r>
      </w:hyperlink>
      <w:r>
        <w:t xml:space="preserve"> по подготовке отчетности о ходе реализации индивидуальных программ социально-экономического развития.</w:t>
      </w:r>
    </w:p>
    <w:p w:rsidR="00A9294A" w:rsidRDefault="00A929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исполнительный власти, осуществляющий кураторство субъекта Российской Федерации, представляет ежеквартально, до 5-го числа второго месяца, следующего за отчетным кварталом, в Минэкономразвития России отчет о ходе реализации индивидуальной программы в соответствии с требованиями Методических </w:t>
      </w:r>
      <w:hyperlink w:anchor="P29" w:history="1">
        <w:r>
          <w:rPr>
            <w:color w:val="0000FF"/>
          </w:rPr>
          <w:t>рекомендаций</w:t>
        </w:r>
      </w:hyperlink>
      <w:r>
        <w:t xml:space="preserve"> по подготовке отчетности о ходе реализации индивидуальных программ социально-экономического развития.</w:t>
      </w:r>
    </w:p>
    <w:p w:rsidR="00A9294A" w:rsidRDefault="00A9294A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6. Минэкономразвития России представлять ежегодно, до 15-го числа второго месяца, следующего за отчетным годом, в Правительство Российской Федерации доклад о ходе реализации мероприятий индивидуальной программы.</w:t>
      </w:r>
    </w:p>
    <w:p w:rsidR="00A9294A" w:rsidRDefault="00A9294A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7. Минкомсвязи России оказывать содействие субъекту Российской Федерации в освещении информации о ходе реализации мероприятий индивидуальной программы в государственных средствах массовой информации.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8. Рекомендовать субъекту Российской Федерации: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предусматривать необходимые бюджетные ассигнования на реализацию мероприятий индивидуальной программы в региональном бюджете;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lastRenderedPageBreak/>
        <w:t>обеспечить реализацию мероприятий индивидуальной программы;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представлять ежеквартально, до 15-го числа первого месяца, следующего за отчетным кварталом, в федеральный орган исполнительный власти, осуществляющий кураторство субъекта Российской Федерации, отчет о ходе реализации мероприятий индивидуальной программы в соответствии с требованиями Методических </w:t>
      </w:r>
      <w:hyperlink w:anchor="P29" w:history="1">
        <w:r>
          <w:rPr>
            <w:color w:val="0000FF"/>
          </w:rPr>
          <w:t>рекомендаций</w:t>
        </w:r>
      </w:hyperlink>
      <w:r>
        <w:t xml:space="preserve"> по подготовке отчетности о ходе реализации индивидуальных программ социально-экономического развития;</w:t>
      </w:r>
    </w:p>
    <w:p w:rsidR="00A9294A" w:rsidRDefault="00A929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обеспечить совместно с территориальными органами Федерального казначейства казначейское сопровождение бюджетных ассигнований на реализацию мероприятий индивидуальной программы, в том числе доведение средств федерального бюджета до конечного получателя субсидий (юридических лиц и индивидуальных предпринимателей).</w:t>
      </w:r>
    </w:p>
    <w:p w:rsidR="00A9294A" w:rsidRDefault="00A9294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9. Рекомендовать организациям, участвующим в реализации мероприятий индивидуальной программы: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предусматривать при разработке (корректировке) программ, реализуемых за счет средств организаций, мероприятия индивидуальной программы и их финансирование;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обеспечить взаимодействие с субъектом Российской Федерации по вопросам реализации мероприятий индивидуальной программы;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представлять ежеквартально, до 15-го числа первого месяца, следующего за отчетным кварталом, в федеральный орган исполнительный власти, осуществляющий кураторство субъекта Российской Федерации, отчет о ходе реализации мероприятий индивидуальной программы.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1"/>
      </w:pPr>
      <w:r>
        <w:t>Приложение N 2</w:t>
      </w:r>
    </w:p>
    <w:p w:rsidR="00A9294A" w:rsidRDefault="00A9294A">
      <w:pPr>
        <w:pStyle w:val="ConsPlusNormal"/>
        <w:jc w:val="right"/>
      </w:pPr>
      <w:r>
        <w:t>к Методическим рекомендациям</w:t>
      </w:r>
    </w:p>
    <w:p w:rsidR="00A9294A" w:rsidRDefault="00A9294A">
      <w:pPr>
        <w:pStyle w:val="ConsPlusNormal"/>
        <w:jc w:val="right"/>
      </w:pPr>
      <w:r>
        <w:t>по организации работы по разработке</w:t>
      </w:r>
    </w:p>
    <w:p w:rsidR="00A9294A" w:rsidRDefault="00A9294A">
      <w:pPr>
        <w:pStyle w:val="ConsPlusNormal"/>
        <w:jc w:val="right"/>
      </w:pPr>
      <w:r>
        <w:t>индивидуальных программ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right"/>
      </w:pPr>
      <w:r>
        <w:t>субъектов Российской Федерации</w:t>
      </w:r>
    </w:p>
    <w:p w:rsidR="00A9294A" w:rsidRDefault="00A9294A">
      <w:pPr>
        <w:pStyle w:val="ConsPlusNormal"/>
        <w:jc w:val="right"/>
      </w:pPr>
      <w:r>
        <w:t>с низким уровнем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jc w:val="center"/>
      </w:pPr>
      <w:bookmarkStart w:id="3" w:name="P173"/>
      <w:bookmarkEnd w:id="3"/>
      <w:r>
        <w:t>РЕКОМЕНДУЕМЫЙ ОБРАЗЕЦ</w:t>
      </w:r>
    </w:p>
    <w:p w:rsidR="00A9294A" w:rsidRDefault="00A9294A">
      <w:pPr>
        <w:pStyle w:val="ConsPlusTitle"/>
        <w:jc w:val="center"/>
      </w:pPr>
      <w:r>
        <w:t>СТРУКТУРЫ КОНЦЕПЦИИ СОЦИАЛЬНО-ЭКОНОМИЧЕСКОГО РАЗВИТИЯ</w:t>
      </w:r>
    </w:p>
    <w:p w:rsidR="00A9294A" w:rsidRDefault="00A9294A">
      <w:pPr>
        <w:pStyle w:val="ConsPlusTitle"/>
        <w:jc w:val="center"/>
      </w:pPr>
      <w:r>
        <w:t>СУБЪЕКТА РОССИЙСКОЙ ФЕДЕРАЦИИ НА ПЕРИОД ДО 2025 ГОДА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ind w:firstLine="540"/>
        <w:jc w:val="both"/>
        <w:outlineLvl w:val="2"/>
      </w:pPr>
      <w:r>
        <w:t>I. Общая часть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Общие положения. Текущее состояние.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ind w:firstLine="540"/>
        <w:jc w:val="both"/>
        <w:outlineLvl w:val="2"/>
      </w:pPr>
      <w:r>
        <w:t>II. Ключевые проблемы социально-экономического развития субъекта Российской Федерации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lastRenderedPageBreak/>
        <w:t>1. В экономической сфере.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2. В сфере жилья и городской среды.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3. В социальной сфере.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4. Иные.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ind w:firstLine="540"/>
        <w:jc w:val="both"/>
        <w:outlineLvl w:val="2"/>
      </w:pPr>
      <w:r>
        <w:t>III. Цель, целевые индикаторы и направления социально-экономического развития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1. Определить цель и задачи индивидуальной программы.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2. Целевые значения показателей,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Методических рекомендаций: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безработицы (по методологии МОТ);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бедности;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темп роста (индекс роста) реального среднедушевого денежного дохода населения.</w:t>
      </w:r>
    </w:p>
    <w:p w:rsidR="00A9294A" w:rsidRDefault="00A9294A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01.02.2022 N 41)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3. Ключевые направления достижения целевых показателей.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Title"/>
        <w:ind w:firstLine="540"/>
        <w:jc w:val="both"/>
        <w:outlineLvl w:val="2"/>
      </w:pPr>
      <w:r>
        <w:t>IV. Основные мероприятия, в рамках выделенных направлений социально-экономического развития субъекта Российской Федерации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1. Экономика: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обеспечение опережающих темпов экономического развития: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снятие инфраструктурных ограничений;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создание инвестиционных условий для реализации инвестиционных проектов;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обеспечение квалифицированными кадрами;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снижение тарифов на электроэнергию;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иные;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создание условий для развития малого и среднего бизнеса;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развитие отраслей экономики;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развитие туризма;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иные.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2. Повышение качества среды для жизни: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повышение доступности жилья;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- ликвидация аварийного и ветхого жилья, аварийного фонда, признанного таковым после 1 </w:t>
      </w:r>
      <w:r>
        <w:lastRenderedPageBreak/>
        <w:t>января 2017 г.;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повышение качества среды в городах и населенных пунктах;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иные;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3. Развитие социальной сферы: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уровень образования;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развитие инфраструктуры;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продолжительность жизни;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снижение бедности;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- иное.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1"/>
      </w:pPr>
      <w:r>
        <w:t>Приложение N 3</w:t>
      </w:r>
    </w:p>
    <w:p w:rsidR="00A9294A" w:rsidRDefault="00A9294A">
      <w:pPr>
        <w:pStyle w:val="ConsPlusNormal"/>
        <w:jc w:val="right"/>
      </w:pPr>
      <w:r>
        <w:t>к Методическим рекомендациям</w:t>
      </w:r>
    </w:p>
    <w:p w:rsidR="00A9294A" w:rsidRDefault="00A9294A">
      <w:pPr>
        <w:pStyle w:val="ConsPlusNormal"/>
        <w:jc w:val="right"/>
      </w:pPr>
      <w:r>
        <w:t>по организации работы по разработке</w:t>
      </w:r>
    </w:p>
    <w:p w:rsidR="00A9294A" w:rsidRDefault="00A9294A">
      <w:pPr>
        <w:pStyle w:val="ConsPlusNormal"/>
        <w:jc w:val="right"/>
      </w:pPr>
      <w:r>
        <w:t>индивидуальных программ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right"/>
      </w:pPr>
      <w:r>
        <w:t>субъектов Российской Федерации</w:t>
      </w:r>
    </w:p>
    <w:p w:rsidR="00A9294A" w:rsidRDefault="00A9294A">
      <w:pPr>
        <w:pStyle w:val="ConsPlusNormal"/>
        <w:jc w:val="right"/>
      </w:pPr>
      <w:r>
        <w:t>с низким уровнем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center"/>
      </w:pPr>
      <w:bookmarkStart w:id="4" w:name="P237"/>
      <w:bookmarkEnd w:id="4"/>
      <w:r>
        <w:t>Рекомендуемый образец перечня</w:t>
      </w:r>
    </w:p>
    <w:p w:rsidR="00A9294A" w:rsidRDefault="00A9294A">
      <w:pPr>
        <w:pStyle w:val="ConsPlusNormal"/>
        <w:jc w:val="center"/>
      </w:pPr>
      <w:r>
        <w:t>основных мероприятий, направленных на решение выявленных</w:t>
      </w:r>
    </w:p>
    <w:p w:rsidR="00A9294A" w:rsidRDefault="00A9294A">
      <w:pPr>
        <w:pStyle w:val="ConsPlusNormal"/>
        <w:jc w:val="center"/>
      </w:pPr>
      <w:r>
        <w:t>проблем в субъекте Российской Федерации с указанием</w:t>
      </w:r>
    </w:p>
    <w:p w:rsidR="00A9294A" w:rsidRDefault="00A9294A">
      <w:pPr>
        <w:pStyle w:val="ConsPlusNormal"/>
        <w:jc w:val="center"/>
      </w:pPr>
      <w:r>
        <w:t>дополнительного финансирования</w:t>
      </w:r>
    </w:p>
    <w:p w:rsidR="00A9294A" w:rsidRDefault="00A9294A">
      <w:pPr>
        <w:pStyle w:val="ConsPlusNormal"/>
        <w:jc w:val="both"/>
      </w:pPr>
    </w:p>
    <w:p w:rsidR="00A9294A" w:rsidRDefault="00A9294A">
      <w:pPr>
        <w:sectPr w:rsidR="00A9294A" w:rsidSect="009F5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816"/>
        <w:gridCol w:w="835"/>
        <w:gridCol w:w="878"/>
        <w:gridCol w:w="1814"/>
        <w:gridCol w:w="710"/>
        <w:gridCol w:w="706"/>
        <w:gridCol w:w="730"/>
        <w:gridCol w:w="2041"/>
        <w:gridCol w:w="794"/>
        <w:gridCol w:w="1272"/>
        <w:gridCol w:w="1282"/>
        <w:gridCol w:w="794"/>
        <w:gridCol w:w="1286"/>
      </w:tblGrid>
      <w:tr w:rsidR="00A9294A">
        <w:tc>
          <w:tcPr>
            <w:tcW w:w="427" w:type="dxa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16" w:type="dxa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35" w:type="dxa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78" w:type="dxa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3960" w:type="dxa"/>
            <w:gridSpan w:val="4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t>Ответственный исполнитель/дополнительное обеспечение, млн. руб.</w:t>
            </w:r>
          </w:p>
        </w:tc>
        <w:tc>
          <w:tcPr>
            <w:tcW w:w="2041" w:type="dxa"/>
            <w:vMerge w:val="restart"/>
          </w:tcPr>
          <w:p w:rsidR="00A9294A" w:rsidRDefault="00A9294A">
            <w:pPr>
              <w:pStyle w:val="ConsPlusNormal"/>
              <w:jc w:val="center"/>
            </w:pPr>
            <w:r>
              <w:t xml:space="preserve">Связь с показателем (вид влияния: прямое или косвенное) </w:t>
            </w:r>
            <w:hyperlink w:anchor="P513" w:history="1">
              <w:r>
                <w:rPr>
                  <w:color w:val="0000FF"/>
                </w:rPr>
                <w:t>&lt;1&gt;</w:t>
              </w:r>
            </w:hyperlink>
          </w:p>
          <w:p w:rsidR="00A9294A" w:rsidRDefault="00A9294A">
            <w:pPr>
              <w:pStyle w:val="ConsPlusNormal"/>
              <w:jc w:val="center"/>
            </w:pPr>
            <w:r>
              <w:t>Целевые значения показателей результативности реализации мероприятия, ед. изм. (вид влияния: прямое или косвенное)</w:t>
            </w:r>
          </w:p>
        </w:tc>
        <w:tc>
          <w:tcPr>
            <w:tcW w:w="5428" w:type="dxa"/>
            <w:gridSpan w:val="5"/>
          </w:tcPr>
          <w:p w:rsidR="00A9294A" w:rsidRDefault="00A9294A">
            <w:pPr>
              <w:pStyle w:val="ConsPlusNormal"/>
              <w:jc w:val="center"/>
            </w:pPr>
            <w:r>
              <w:t>Значения целевых показателей по годам реализации мероприятия (нарастающим итогом)</w:t>
            </w: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3960" w:type="dxa"/>
            <w:gridSpan w:val="4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272" w:type="dxa"/>
          </w:tcPr>
          <w:p w:rsidR="00A9294A" w:rsidRDefault="00A9294A">
            <w:pPr>
              <w:pStyle w:val="ConsPlusNormal"/>
              <w:jc w:val="center"/>
            </w:pPr>
            <w:r>
              <w:t>первый год реализации индивидуальной программы</w:t>
            </w:r>
          </w:p>
        </w:tc>
        <w:tc>
          <w:tcPr>
            <w:tcW w:w="1282" w:type="dxa"/>
          </w:tcPr>
          <w:p w:rsidR="00A9294A" w:rsidRDefault="00A9294A">
            <w:pPr>
              <w:pStyle w:val="ConsPlusNormal"/>
              <w:jc w:val="center"/>
            </w:pPr>
            <w:r>
              <w:t>второй год реализации индивидуальной программы</w:t>
            </w: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</w:tcPr>
          <w:p w:rsidR="00A9294A" w:rsidRDefault="00A9294A">
            <w:pPr>
              <w:pStyle w:val="ConsPlusNormal"/>
              <w:jc w:val="center"/>
            </w:pPr>
            <w:r>
              <w:t>Последний год реализации индивидуальной программы</w:t>
            </w: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1. ЭКОНОМИКА</w:t>
            </w: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1.1. Создание условий для реализации инвестиционных проектов</w:t>
            </w: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3960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1.2. Малый и средний бизнес</w:t>
            </w: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3960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1.3. Развитие туризма</w:t>
            </w: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3960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1.4. Снятие инфраструктурных ограничений</w:t>
            </w:r>
          </w:p>
        </w:tc>
      </w:tr>
      <w:tr w:rsidR="00A9294A">
        <w:tc>
          <w:tcPr>
            <w:tcW w:w="427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960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1.5. Обеспечение квалифицированными кадрами, ориентированными на экономику региона</w:t>
            </w:r>
          </w:p>
        </w:tc>
      </w:tr>
      <w:tr w:rsidR="00A9294A">
        <w:tc>
          <w:tcPr>
            <w:tcW w:w="427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230" w:type="dxa"/>
            <w:gridSpan w:val="3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2. СРЕДА ДЛЯ ЖИЗНИ</w:t>
            </w:r>
          </w:p>
        </w:tc>
      </w:tr>
      <w:tr w:rsidR="00A9294A">
        <w:tc>
          <w:tcPr>
            <w:tcW w:w="427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230" w:type="dxa"/>
            <w:gridSpan w:val="3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27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16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35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78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14385" w:type="dxa"/>
            <w:gridSpan w:val="14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3. СОЦИАЛЬНАЯ СФЕРА</w:t>
            </w:r>
          </w:p>
        </w:tc>
      </w:tr>
      <w:tr w:rsidR="00A9294A">
        <w:tc>
          <w:tcPr>
            <w:tcW w:w="427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1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35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78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2956" w:type="dxa"/>
            <w:gridSpan w:val="4"/>
          </w:tcPr>
          <w:p w:rsidR="00A9294A" w:rsidRDefault="00A9294A">
            <w:pPr>
              <w:pStyle w:val="ConsPlusNormal"/>
              <w:jc w:val="center"/>
            </w:pPr>
            <w:r>
              <w:t>ИТОГО ПО ПРОГРАММЕ</w:t>
            </w: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  <w:r>
              <w:t>Дополнительная потребность, млн. руб.</w:t>
            </w: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  <w:r>
              <w:t>Всего</w:t>
            </w: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  <w:r>
              <w:t>ФБ</w:t>
            </w: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  <w:r>
              <w:t>КРБ</w:t>
            </w: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295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81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06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3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7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2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286" w:type="dxa"/>
          </w:tcPr>
          <w:p w:rsidR="00A9294A" w:rsidRDefault="00A9294A">
            <w:pPr>
              <w:pStyle w:val="ConsPlusNormal"/>
            </w:pPr>
          </w:p>
        </w:tc>
      </w:tr>
    </w:tbl>
    <w:p w:rsidR="00A9294A" w:rsidRDefault="00A9294A">
      <w:pPr>
        <w:sectPr w:rsidR="00A929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294A" w:rsidRDefault="00A9294A">
      <w:pPr>
        <w:pStyle w:val="ConsPlusNormal"/>
        <w:jc w:val="both"/>
      </w:pPr>
    </w:p>
    <w:p w:rsidR="00A9294A" w:rsidRDefault="00A9294A">
      <w:pPr>
        <w:pStyle w:val="ConsPlusNormal"/>
        <w:ind w:firstLine="540"/>
        <w:jc w:val="both"/>
      </w:pPr>
      <w:r>
        <w:t>--------------------------------</w:t>
      </w:r>
    </w:p>
    <w:p w:rsidR="00A9294A" w:rsidRDefault="00A9294A">
      <w:pPr>
        <w:pStyle w:val="ConsPlusNormal"/>
        <w:spacing w:before="220"/>
        <w:ind w:firstLine="540"/>
        <w:jc w:val="both"/>
      </w:pPr>
      <w:bookmarkStart w:id="5" w:name="P513"/>
      <w:bookmarkEnd w:id="5"/>
      <w:r>
        <w:t xml:space="preserve">&lt;1&gt; Рекомендуется указывать связь мероприятия с соответствующим показателем, предусмотренным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а также вид влияния показателя на мероприятие.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1"/>
      </w:pPr>
      <w:r>
        <w:t>Приложение N 4</w:t>
      </w:r>
    </w:p>
    <w:p w:rsidR="00A9294A" w:rsidRDefault="00A9294A">
      <w:pPr>
        <w:pStyle w:val="ConsPlusNormal"/>
        <w:jc w:val="right"/>
      </w:pPr>
      <w:r>
        <w:t>к Методическим рекомендациям</w:t>
      </w:r>
    </w:p>
    <w:p w:rsidR="00A9294A" w:rsidRDefault="00A9294A">
      <w:pPr>
        <w:pStyle w:val="ConsPlusNormal"/>
        <w:jc w:val="right"/>
      </w:pPr>
      <w:r>
        <w:t>по организации работы по разработке</w:t>
      </w:r>
    </w:p>
    <w:p w:rsidR="00A9294A" w:rsidRDefault="00A9294A">
      <w:pPr>
        <w:pStyle w:val="ConsPlusNormal"/>
        <w:jc w:val="right"/>
      </w:pPr>
      <w:r>
        <w:t>индивидуальных программ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right"/>
      </w:pPr>
      <w:r>
        <w:t>субъектов Российской Федерации</w:t>
      </w:r>
    </w:p>
    <w:p w:rsidR="00A9294A" w:rsidRDefault="00A9294A">
      <w:pPr>
        <w:pStyle w:val="ConsPlusNormal"/>
        <w:jc w:val="right"/>
      </w:pPr>
      <w:r>
        <w:t>с низким уровнем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center"/>
      </w:pPr>
      <w:bookmarkStart w:id="6" w:name="P528"/>
      <w:bookmarkEnd w:id="6"/>
      <w:r>
        <w:t>Рекомендуемый образец</w:t>
      </w:r>
    </w:p>
    <w:p w:rsidR="00A9294A" w:rsidRDefault="00A9294A">
      <w:pPr>
        <w:pStyle w:val="ConsPlusNormal"/>
        <w:jc w:val="center"/>
      </w:pPr>
      <w:r>
        <w:t>перечня дополнительных мероприятий, направленных</w:t>
      </w:r>
    </w:p>
    <w:p w:rsidR="00A9294A" w:rsidRDefault="00A9294A">
      <w:pPr>
        <w:pStyle w:val="ConsPlusNormal"/>
        <w:jc w:val="center"/>
      </w:pPr>
      <w:r>
        <w:t>на дополнительное социально-экономическое</w:t>
      </w:r>
    </w:p>
    <w:p w:rsidR="00A9294A" w:rsidRDefault="00A9294A">
      <w:pPr>
        <w:pStyle w:val="ConsPlusNormal"/>
        <w:jc w:val="center"/>
      </w:pPr>
      <w:r>
        <w:t>развитие субъекта Российской Федерации</w:t>
      </w:r>
    </w:p>
    <w:p w:rsidR="00A9294A" w:rsidRDefault="00A929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191"/>
        <w:gridCol w:w="850"/>
        <w:gridCol w:w="1474"/>
        <w:gridCol w:w="794"/>
        <w:gridCol w:w="624"/>
        <w:gridCol w:w="624"/>
        <w:gridCol w:w="1474"/>
      </w:tblGrid>
      <w:tr w:rsidR="00A9294A">
        <w:tc>
          <w:tcPr>
            <w:tcW w:w="510" w:type="dxa"/>
          </w:tcPr>
          <w:p w:rsidR="00A9294A" w:rsidRDefault="00A929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A9294A" w:rsidRDefault="00A9294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91" w:type="dxa"/>
          </w:tcPr>
          <w:p w:rsidR="00A9294A" w:rsidRDefault="00A9294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50" w:type="dxa"/>
          </w:tcPr>
          <w:p w:rsidR="00A9294A" w:rsidRDefault="00A9294A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  <w:jc w:val="center"/>
            </w:pPr>
            <w:r>
              <w:t>Ответственный исполнитель/дополнительное обеспечение, млн. руб.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  <w:jc w:val="center"/>
            </w:pPr>
            <w:r>
              <w:t>Связь с показателем</w:t>
            </w: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1. ЭКОНОМИКА</w:t>
            </w: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1.1. Создание условий для реализации инвестиционных проектов</w:t>
            </w:r>
          </w:p>
        </w:tc>
      </w:tr>
      <w:tr w:rsidR="00A9294A">
        <w:tc>
          <w:tcPr>
            <w:tcW w:w="5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1.2. Малый и средний бизнес</w:t>
            </w:r>
          </w:p>
        </w:tc>
      </w:tr>
      <w:tr w:rsidR="00A9294A">
        <w:tc>
          <w:tcPr>
            <w:tcW w:w="5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1.3. Развитие туризма</w:t>
            </w:r>
          </w:p>
        </w:tc>
      </w:tr>
      <w:tr w:rsidR="00A9294A">
        <w:tc>
          <w:tcPr>
            <w:tcW w:w="5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t>1.4. Снятие инфраструктурных ограничений</w:t>
            </w:r>
          </w:p>
        </w:tc>
      </w:tr>
      <w:tr w:rsidR="00A9294A">
        <w:tc>
          <w:tcPr>
            <w:tcW w:w="51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  <w:jc w:val="center"/>
            </w:pPr>
            <w:r>
              <w:t>Дополнительная потребность, млн. руб.</w:t>
            </w: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3"/>
            </w:pPr>
            <w:r>
              <w:lastRenderedPageBreak/>
              <w:t>1.5. Обеспечение квалифицированными кадрами, ориентированными на экономику региона</w:t>
            </w:r>
          </w:p>
        </w:tc>
      </w:tr>
      <w:tr w:rsidR="00A9294A">
        <w:tc>
          <w:tcPr>
            <w:tcW w:w="51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  <w:jc w:val="center"/>
            </w:pPr>
            <w:r>
              <w:t>Дополнительная потребность, млн. руб.</w:t>
            </w: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2. СРЕДА ДЛЯ ЖИЗНИ</w:t>
            </w:r>
          </w:p>
        </w:tc>
      </w:tr>
      <w:tr w:rsidR="00A9294A">
        <w:tc>
          <w:tcPr>
            <w:tcW w:w="51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9294A" w:rsidRDefault="00A9294A">
            <w:pPr>
              <w:pStyle w:val="ConsPlusNormal"/>
            </w:pPr>
          </w:p>
        </w:tc>
        <w:tc>
          <w:tcPr>
            <w:tcW w:w="3516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  <w:jc w:val="center"/>
            </w:pPr>
            <w:r>
              <w:t>Дополнительная потребность, млн. руб.</w:t>
            </w: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51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9072" w:type="dxa"/>
            <w:gridSpan w:val="9"/>
          </w:tcPr>
          <w:p w:rsidR="00A9294A" w:rsidRDefault="00A9294A">
            <w:pPr>
              <w:pStyle w:val="ConsPlusNormal"/>
              <w:jc w:val="center"/>
              <w:outlineLvl w:val="2"/>
            </w:pPr>
            <w:r>
              <w:t>3. СОЦИАЛЬНАЯ СФЕРА</w:t>
            </w:r>
          </w:p>
        </w:tc>
      </w:tr>
      <w:tr w:rsidR="00A9294A">
        <w:tc>
          <w:tcPr>
            <w:tcW w:w="51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53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191" w:type="dxa"/>
          </w:tcPr>
          <w:p w:rsidR="00A9294A" w:rsidRDefault="00A9294A">
            <w:pPr>
              <w:pStyle w:val="ConsPlusNormal"/>
            </w:pPr>
          </w:p>
        </w:tc>
        <w:tc>
          <w:tcPr>
            <w:tcW w:w="850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082" w:type="dxa"/>
            <w:gridSpan w:val="4"/>
          </w:tcPr>
          <w:p w:rsidR="00A9294A" w:rsidRDefault="00A9294A">
            <w:pPr>
              <w:pStyle w:val="ConsPlusNormal"/>
              <w:jc w:val="center"/>
            </w:pPr>
            <w:r>
              <w:t>ИТОГО ПО ПРОГРАММЕ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  <w:jc w:val="center"/>
            </w:pPr>
            <w:r>
              <w:t>Дополнительная потребность, млн. руб.</w:t>
            </w:r>
          </w:p>
        </w:tc>
        <w:tc>
          <w:tcPr>
            <w:tcW w:w="794" w:type="dxa"/>
          </w:tcPr>
          <w:p w:rsidR="00A9294A" w:rsidRDefault="00A929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624" w:type="dxa"/>
          </w:tcPr>
          <w:p w:rsidR="00A9294A" w:rsidRDefault="00A9294A">
            <w:pPr>
              <w:pStyle w:val="ConsPlusNormal"/>
              <w:jc w:val="center"/>
            </w:pPr>
            <w:r>
              <w:t>КРБ</w:t>
            </w: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  <w:tr w:rsidR="00A9294A">
        <w:tc>
          <w:tcPr>
            <w:tcW w:w="4082" w:type="dxa"/>
            <w:gridSpan w:val="4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79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624" w:type="dxa"/>
          </w:tcPr>
          <w:p w:rsidR="00A9294A" w:rsidRDefault="00A9294A">
            <w:pPr>
              <w:pStyle w:val="ConsPlusNormal"/>
            </w:pPr>
          </w:p>
        </w:tc>
        <w:tc>
          <w:tcPr>
            <w:tcW w:w="1474" w:type="dxa"/>
          </w:tcPr>
          <w:p w:rsidR="00A9294A" w:rsidRDefault="00A9294A">
            <w:pPr>
              <w:pStyle w:val="ConsPlusNormal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jc w:val="right"/>
        <w:outlineLvl w:val="1"/>
      </w:pPr>
      <w:r>
        <w:t>Приложение N 5</w:t>
      </w:r>
    </w:p>
    <w:p w:rsidR="00A9294A" w:rsidRDefault="00A9294A">
      <w:pPr>
        <w:pStyle w:val="ConsPlusNormal"/>
        <w:jc w:val="right"/>
      </w:pPr>
      <w:r>
        <w:t>к Методическим рекомендациям</w:t>
      </w:r>
    </w:p>
    <w:p w:rsidR="00A9294A" w:rsidRDefault="00A9294A">
      <w:pPr>
        <w:pStyle w:val="ConsPlusNormal"/>
        <w:jc w:val="right"/>
      </w:pPr>
      <w:r>
        <w:t>по организации работы по разработке</w:t>
      </w:r>
    </w:p>
    <w:p w:rsidR="00A9294A" w:rsidRDefault="00A9294A">
      <w:pPr>
        <w:pStyle w:val="ConsPlusNormal"/>
        <w:jc w:val="right"/>
      </w:pPr>
      <w:r>
        <w:t>индивидуальных программ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right"/>
      </w:pPr>
      <w:r>
        <w:t>субъектов Российской Федерации</w:t>
      </w:r>
    </w:p>
    <w:p w:rsidR="00A9294A" w:rsidRDefault="00A9294A">
      <w:pPr>
        <w:pStyle w:val="ConsPlusNormal"/>
        <w:jc w:val="right"/>
      </w:pPr>
      <w:r>
        <w:t>с низким уровнем</w:t>
      </w:r>
    </w:p>
    <w:p w:rsidR="00A9294A" w:rsidRDefault="00A9294A">
      <w:pPr>
        <w:pStyle w:val="ConsPlusNormal"/>
        <w:jc w:val="right"/>
      </w:pPr>
      <w:r>
        <w:t>социально-экономического развития</w:t>
      </w:r>
    </w:p>
    <w:p w:rsidR="00A9294A" w:rsidRDefault="00A9294A">
      <w:pPr>
        <w:pStyle w:val="ConsPlusNormal"/>
        <w:jc w:val="both"/>
      </w:pPr>
    </w:p>
    <w:p w:rsidR="00A9294A" w:rsidRDefault="00A9294A">
      <w:pPr>
        <w:pStyle w:val="ConsPlusTitle"/>
        <w:jc w:val="center"/>
      </w:pPr>
      <w:bookmarkStart w:id="7" w:name="P652"/>
      <w:bookmarkEnd w:id="7"/>
      <w:r>
        <w:t>МЕТОДИЧЕСКИЕ РЕКОМЕНДАЦИИ</w:t>
      </w:r>
    </w:p>
    <w:p w:rsidR="00A9294A" w:rsidRDefault="00A9294A">
      <w:pPr>
        <w:pStyle w:val="ConsPlusTitle"/>
        <w:jc w:val="center"/>
      </w:pPr>
      <w:r>
        <w:t>ПО ПОДГОТОВКЕ ОТЧЕТНОСТИ О ХОДЕ РЕАЛИЗАЦИИ ИНДИВИДУАЛЬНЫХ</w:t>
      </w:r>
    </w:p>
    <w:p w:rsidR="00A9294A" w:rsidRDefault="00A9294A">
      <w:pPr>
        <w:pStyle w:val="ConsPlusTitle"/>
        <w:jc w:val="center"/>
      </w:pPr>
      <w:r>
        <w:t>ПРОГРАММ СОЦИАЛЬНО-ЭКОНОМИЧЕСКОГО РАЗВИТИЯ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94A" w:rsidRDefault="00A92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России от 01.02.2022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jc w:val="both"/>
      </w:pPr>
    </w:p>
    <w:p w:rsidR="00A9294A" w:rsidRDefault="00A9294A">
      <w:pPr>
        <w:pStyle w:val="ConsPlusNormal"/>
        <w:ind w:firstLine="540"/>
        <w:jc w:val="both"/>
      </w:pPr>
      <w:r>
        <w:t xml:space="preserve">В отчете о ходе реализации индивидуальных программ социально-экономического развития </w:t>
      </w:r>
      <w:r>
        <w:lastRenderedPageBreak/>
        <w:t>(далее - ИПР) подлежат отражению следующие сведения: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 конкретных результатах реализации ИПР за отчетный период в разрезе всех программных мероприятий с указанием результатов по каждому ответственному исполнителю. В случае невыполнения отдельных мероприятий требуется указать причины невыполнения и возникающие в связи с этим негативные последствия и риски реализации запланированных мероприятий и отставания от утвержденных сроков выполнения работ;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 ходе размещения заказов и выполнении заключенных государственных контрактов в рамках программных мероприятий (включая, в случае наличия, причины поздних сроков заключения государственных контрактов);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об использовании за отчетный период средств федерального бюджета, об объемах привлеченных средств бюджетов субъектов Российской Федерации и местных бюджетов (включая, в случае наличия, причины низких темпов осуществления кассовых расходов и привлечения средств бюджетов субъектов Российской Федерации и местных бюджетов);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 необходимости корректировки ИПР с указанием обоснований и о текущем статусе ее согласования;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 проблемных ситуациях, возникших при реализации отдельных программных мероприятий, и принятых ответственными исполнителями мерах по их устранению, а также о мерах, запланированных на квартал, следующий за отчетным.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Также отчет о ходе реализации мероприятий ИПР за отчетный год должен содержать документы, подтверждающие отчетные данные, в том числе служащие для подтверждения факта ввода в эксплуатацию строительных объектов жилищного, гражданского или производственного назначения в результате их полной готовности согласно ранее утвержденной проектной документации, договору подряда, акту приема-передачи, учредительные документы и иные первичные документы бухгалтерской отчетности в отношении реализации мероприятий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Отчет об итогах реализации ИПР за отчетный период подготавливается по форме в соответствии с приложением N 6 к Методическим рекомендациям по организации работы по разработке индивидуальных программ социально-экономического развития субъектов Российской Федерации с низким уровнем социально-экономического развития.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Форма отчетности после заполнени</w:t>
      </w:r>
      <w:bookmarkStart w:id="8" w:name="_GoBack"/>
      <w:bookmarkEnd w:id="8"/>
      <w:r>
        <w:t>я подписывается в электронном виде с применением усиленной квалифицированной электронной подписи или на бумажном носителе руководителем (заместителем руководителя или уполномоченным лицом, с приложением копии документа, подтверждающего передачу полномочий на подписание данных материалов) высшего исполнительного органа государственной власти субъекта Российской Федерации и (или) федерального органа исполнительной власти, являющегося ответственным исполнителем программных мероприятий, и (или) федерального органа исполнительной власти, являющегося куратором соответствующего субъекта Российской Федерации, и представляется в сроки и ведомства, определенные правовыми актами об утверждении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Форма содержит сведения о выполнении программных мероприятий, о финансировании ИПР, о ходе заключения контрактов (соглашений) и заполняется в следующем порядке.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2 указываются по строкам наименования мероприятий ИПР, а также их порядковый номер в соответствии с действующей на отчетную дату редакцией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3 указываются по строкам сроки реализации мероприятий в соответствии с действующей на отчетную дату редакцией ИПР (например, 2020 - 2021 или 2020).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В графе 4 указываются по строкам ответственные исполнители мероприятий, а также </w:t>
      </w:r>
      <w:r>
        <w:lastRenderedPageBreak/>
        <w:t>указывается федеральный орган исполнительной власти, являющийся главным распорядителем бюджетных средств (далее - ГРБС) в соответствии с действующей на отчетную дату редакцией ИПР (например, Правительство Республики Алтай, Минэкономразвития России (ГРБС), Минпромторг России).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5 указываются по строкам статус исполнения мероприятий. Исполнено - в случае если на отчетную дату мероприятие выполнено в полном объеме, на исполнении - в случае если на отчетную дату ведутся работы по реализации мероприятия, не исполнено - в случае если на отчетную дату работы по реализации мероприятия не начались.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В графе 9 указываются по строкам бюджетные назначения отчетного финансового года, утвержденные соответствующим федеральным законом о федеральном бюджете по состоянию на отчетную дату с учетом объемов бюджетных ассигнований, перенесенных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г. N 1496 на отчетный финансовый год неиспользованных остатков бюджетных ассигнований года, предыдущего отчетному.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В графе 10 указываются соответственно по строкам кассовые расходы ГРБС </w:t>
      </w:r>
      <w:proofErr w:type="gramStart"/>
      <w:r>
        <w:t>в рамках</w:t>
      </w:r>
      <w:proofErr w:type="gramEnd"/>
      <w:r>
        <w:t xml:space="preserve"> действующих в отчетном году государственных контрактов и соглашений за счет средств федерального бюджета.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11 указываются соответственно по строкам кассовые расходы организаций, образующих инфраструктуру микрофинансовой и гарантийной поддержки малого и среднего предпринимательства и иных аналогичных организаций, участников программных мероприятий в рамках объемов финансирования таких мероприятий за счет средств федерального бюджета в текущем финансовом году, а также в предыдущие годы, но не использованных по итогам реализации ИПР в предыдущие годы.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13 указываются соответственно по строкам предусмотренные в текущим финансовом году объемы финансирования из бюджета субъектов Российской Федерации и местных бюджетов в соответствии с действующей на отчетную дату редакцией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14 указываются соответственно по строкам фактические расходы в отчетном периоде за счет средств бюджетов субъектов Российской Федерации и местных бюджетов по контрактам и договорам.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графах 16 - 23 по строкам указываются достигнутые и плановые значения показателей результативности мероприятий, такие как создание новых постоянных рабочих мест и привлечение внебюджетных инвестиций в соответствии с действующими редакциями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16 указываются по строкам количество рабочих мест, фактически созданных в рамках реализации соответствующих мероприятий за отчетный период.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17 указываются по строкам плановые значения создания рабочих мест по итогам реализации соответствующих мероприятий за отчетный период.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18 указываются по строкам количество рабочих мест, фактически созданных в рамках выполнения соответствующих мероприятий за весь период их реализации (нарастающим итогом) в составе ИПР.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19 указываются по строкам суммарные (нарастающим итогом) плановые значения создания рабочих мест в рамках реализации соответствующих мероприятий за период начиная с первого года реализации ИПР до (включительно) отчетного года.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 xml:space="preserve">Графы 20 - 23 заполняются аналогично графам 16 - 19. При наличии иных показателей результативности мероприятий ИПР в соответствии с их действующими редакциями форму </w:t>
      </w:r>
      <w:r>
        <w:lastRenderedPageBreak/>
        <w:t>отчетности следует дополнить графами по аналогии с графами 16 - 19.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24 приводится описание и объемы работ, выполненных за весь период реализации мероприятий, в том числе следует отдельно выделить выполненные работы за отчетный период, при возможности (в зависимости от мероприятия) в натуральных количественных показателях, а также указывается уровень технической готовности объекта.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 графе 25 приводится информация о причинах неисполнения мероприятий в объеме, достаточном для реализации мероприятий в срок, определенный действующей редакцией ИПР, и принятых и планируемых ответственными исполнителями мерах по их устранению.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Информация в отношении хода реализации индивидуальной программы в целом заполняется в строке "Итого по программе".</w:t>
      </w:r>
    </w:p>
    <w:p w:rsidR="00A9294A" w:rsidRDefault="00A9294A">
      <w:pPr>
        <w:pStyle w:val="ConsPlusNormal"/>
        <w:spacing w:before="220"/>
        <w:ind w:firstLine="540"/>
        <w:jc w:val="both"/>
      </w:pPr>
      <w:r>
        <w:t>Во всех направляемых в Минэкономразвития России материалах необходимо указывать фамилию, контактный телефон и адрес электронной почты ответственного исполнителя для оперативного решения возникающих вопросов.</w:t>
      </w:r>
    </w:p>
    <w:p w:rsidR="00A9294A" w:rsidRDefault="00A92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2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94A" w:rsidRDefault="00A929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294A" w:rsidRDefault="00A929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Минэкономразвития России от 01.02.2022 N 41 Методические рекомендации </w:t>
            </w:r>
            <w:hyperlink r:id="rId28" w:history="1">
              <w:r>
                <w:rPr>
                  <w:color w:val="0000FF"/>
                </w:rPr>
                <w:t>дополняются</w:t>
              </w:r>
            </w:hyperlink>
            <w:r>
              <w:rPr>
                <w:color w:val="392C69"/>
              </w:rPr>
              <w:t xml:space="preserve"> прил. N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94A" w:rsidRDefault="00A9294A">
            <w:pPr>
              <w:spacing w:after="1" w:line="0" w:lineRule="atLeast"/>
            </w:pPr>
          </w:p>
        </w:tc>
      </w:tr>
    </w:tbl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ind w:firstLine="540"/>
        <w:jc w:val="both"/>
      </w:pPr>
    </w:p>
    <w:p w:rsidR="00A9294A" w:rsidRDefault="00A9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F1E" w:rsidRDefault="00987F1E"/>
    <w:sectPr w:rsidR="00987F1E" w:rsidSect="00C908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A"/>
    <w:rsid w:val="00987F1E"/>
    <w:rsid w:val="00A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2D5A-2010-427E-9F52-C3416BB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173FF8A5077CBA0B111934A7B97B572400FCA6BD1DA94421E3ABFC5CA4D927C292F37E740B2E907D0D49A0777D48EB026B0D716DD2376l1wDC" TargetMode="External"/><Relationship Id="rId13" Type="http://schemas.openxmlformats.org/officeDocument/2006/relationships/hyperlink" Target="consultantplus://offline/ref=224173FF8A5077CBA0B111934A7B97B572400FCA6BD1DA94421E3ABFC5CA4D927C292F37E740B2EA06D0D49A0777D48EB026B0D716DD2376l1wDC" TargetMode="External"/><Relationship Id="rId18" Type="http://schemas.openxmlformats.org/officeDocument/2006/relationships/hyperlink" Target="consultantplus://offline/ref=224173FF8A5077CBA0B111934A7B97B572400FCA6BD1DA94421E3ABFC5CA4D927C292F37E740B2EB06D0D49A0777D48EB026B0D716DD2376l1wDC" TargetMode="External"/><Relationship Id="rId26" Type="http://schemas.openxmlformats.org/officeDocument/2006/relationships/hyperlink" Target="consultantplus://offline/ref=224173FF8A5077CBA0B111934A7B97B572400FCA6BD1DA94421E3ABFC5CA4D927C292F37E740B3E807D0D49A0777D48EB026B0D716DD2376l1w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4173FF8A5077CBA0B111934A7B97B572400FCA6BD1DA94421E3ABFC5CA4D927C292F37E740B2EC03D0D49A0777D48EB026B0D716DD2376l1wDC" TargetMode="External"/><Relationship Id="rId7" Type="http://schemas.openxmlformats.org/officeDocument/2006/relationships/hyperlink" Target="consultantplus://offline/ref=224173FF8A5077CBA0B111934A7B97B572400FCA6BD1DA94421E3ABFC5CA4D927C292F37E740B2E80BD0D49A0777D48EB026B0D716DD2376l1wDC" TargetMode="External"/><Relationship Id="rId12" Type="http://schemas.openxmlformats.org/officeDocument/2006/relationships/hyperlink" Target="consultantplus://offline/ref=224173FF8A5077CBA0B111934A7B97B572400FCA6BD1DA94421E3ABFC5CA4D927C292F37E740B2EA07D0D49A0777D48EB026B0D716DD2376l1wDC" TargetMode="External"/><Relationship Id="rId17" Type="http://schemas.openxmlformats.org/officeDocument/2006/relationships/hyperlink" Target="consultantplus://offline/ref=224173FF8A5077CBA0B111934A7B97B572400FCA6BD1DA94421E3ABFC5CA4D927C292F37E740B2EB07D0D49A0777D48EB026B0D716DD2376l1wDC" TargetMode="External"/><Relationship Id="rId25" Type="http://schemas.openxmlformats.org/officeDocument/2006/relationships/hyperlink" Target="consultantplus://offline/ref=224173FF8A5077CBA0B111934A7B97B572400FCA6BD1DA94421E3ABFC5CA4D927C292F37E740B2ED03D0D49A0777D48EB026B0D716DD2376l1w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173FF8A5077CBA0B111934A7B97B575430ECE68D5DA94421E3ABFC5CA4D927C292F37E740B2E907D0D49A0777D48EB026B0D716DD2376l1wDC" TargetMode="External"/><Relationship Id="rId20" Type="http://schemas.openxmlformats.org/officeDocument/2006/relationships/hyperlink" Target="consultantplus://offline/ref=224173FF8A5077CBA0B111934A7B97B572400FCA6BD1DA94421E3ABFC5CA4D927C292F37E740B2EB0AD0D49A0777D48EB026B0D716DD2376l1wD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73FF8A5077CBA0B111934A7B97B572400FCA6BD1DA94421E3ABFC5CA4D927C292F37E740B2E807D0D49A0777D48EB026B0D716DD2376l1wDC" TargetMode="External"/><Relationship Id="rId11" Type="http://schemas.openxmlformats.org/officeDocument/2006/relationships/hyperlink" Target="consultantplus://offline/ref=224173FF8A5077CBA0B111934A7B97B572400FCA6BD1DA94421E3ABFC5CA4D927C292F37E740B2EA01D0D49A0777D48EB026B0D716DD2376l1wDC" TargetMode="External"/><Relationship Id="rId24" Type="http://schemas.openxmlformats.org/officeDocument/2006/relationships/hyperlink" Target="consultantplus://offline/ref=224173FF8A5077CBA0B111934A7B97B572400FCA6BD1DA94421E3ABFC5CA4D927C292F37E740B2EC07D0D49A0777D48EB026B0D716DD2376l1wDC" TargetMode="External"/><Relationship Id="rId5" Type="http://schemas.openxmlformats.org/officeDocument/2006/relationships/hyperlink" Target="consultantplus://offline/ref=224173FF8A5077CBA0B111934A7B97B572400FCA6BD1DA94421E3ABFC5CA4D927C292F37E740B2E807D0D49A0777D48EB026B0D716DD2376l1wDC" TargetMode="External"/><Relationship Id="rId15" Type="http://schemas.openxmlformats.org/officeDocument/2006/relationships/hyperlink" Target="consultantplus://offline/ref=224173FF8A5077CBA0B111934A7B97B5724005CC6CD4DA94421E3ABFC5CA4D927C292F37E740B2E80AD0D49A0777D48EB026B0D716DD2376l1wDC" TargetMode="External"/><Relationship Id="rId23" Type="http://schemas.openxmlformats.org/officeDocument/2006/relationships/hyperlink" Target="consultantplus://offline/ref=224173FF8A5077CBA0B111934A7B97B572400FCA6BD1DA94421E3ABFC5CA4D927C292F37E740B2EC07D0D49A0777D48EB026B0D716DD2376l1wDC" TargetMode="External"/><Relationship Id="rId28" Type="http://schemas.openxmlformats.org/officeDocument/2006/relationships/hyperlink" Target="consultantplus://offline/ref=224173FF8A5077CBA0B111934A7B97B572400FCA6BD1DA94421E3ABFC5CA4D927C292F37E740B3EB05D0D49A0777D48EB026B0D716DD2376l1wDC" TargetMode="External"/><Relationship Id="rId10" Type="http://schemas.openxmlformats.org/officeDocument/2006/relationships/hyperlink" Target="consultantplus://offline/ref=224173FF8A5077CBA0B111934A7B97B572400FCA6BD1DA94421E3ABFC5CA4D927C292F37E740B2EA02D0D49A0777D48EB026B0D716DD2376l1wDC" TargetMode="External"/><Relationship Id="rId19" Type="http://schemas.openxmlformats.org/officeDocument/2006/relationships/hyperlink" Target="consultantplus://offline/ref=224173FF8A5077CBA0B111934A7B97B572400FCA6BD1DA94421E3ABFC5CA4D927C292F37E740B2EB04D0D49A0777D48EB026B0D716DD2376l1w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4173FF8A5077CBA0B111934A7B97B572400FCA6BD1DA94421E3ABFC5CA4D927C292F37E740B2E90AD0D49A0777D48EB026B0D716DD2376l1wDC" TargetMode="External"/><Relationship Id="rId14" Type="http://schemas.openxmlformats.org/officeDocument/2006/relationships/hyperlink" Target="consultantplus://offline/ref=224173FF8A5077CBA0B111934A7B97B572400FCA6BD1DA94421E3ABFC5CA4D927C292F37E740B2EA05D0D49A0777D48EB026B0D716DD2376l1wDC" TargetMode="External"/><Relationship Id="rId22" Type="http://schemas.openxmlformats.org/officeDocument/2006/relationships/hyperlink" Target="consultantplus://offline/ref=224173FF8A5077CBA0B111934A7B97B572400FCA6BD1DA94421E3ABFC5CA4D927C292F37E740B2EC01D0D49A0777D48EB026B0D716DD2376l1wDC" TargetMode="External"/><Relationship Id="rId27" Type="http://schemas.openxmlformats.org/officeDocument/2006/relationships/hyperlink" Target="consultantplus://offline/ref=224173FF8A5077CBA0B111934A7B97B572400FCA6CD5DA94421E3ABFC5CA4D926E29773BE541ACE800C582CB41l2w0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2022-03-21T02:48:00Z</dcterms:created>
  <dcterms:modified xsi:type="dcterms:W3CDTF">2022-03-21T02:50:00Z</dcterms:modified>
</cp:coreProperties>
</file>